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40"/>
        <w:jc w:val="center"/>
      </w:pPr>
      <w:r>
        <w:rPr>
          <w:rFonts w:ascii="Georgia" w:hAnsi="Georgia"/>
          <w:b/>
          <w:i w:val="0"/>
          <w:color w:val="023739"/>
          <w:sz w:val="54"/>
        </w:rPr>
        <w:t>Dr. Brian T. Garrett</w:t>
      </w:r>
    </w:p>
    <w:p>
      <w:pPr>
        <w:widowControl/>
        <w:spacing w:before="0" w:after="40"/>
        <w:jc w:val="center"/>
      </w:pPr>
      <w:r>
        <w:rPr>
          <w:rFonts w:ascii="Aptos" w:hAnsi="Aptos"/>
          <w:b/>
          <w:i/>
          <w:color w:val="CC6446"/>
          <w:sz w:val="22"/>
        </w:rPr>
        <w:t>Doctor en Quiropráctica | Kinesiólogo Deportivo</w:t>
      </w:r>
    </w:p>
    <w:p>
      <w:pPr>
        <w:widowControl/>
        <w:spacing w:before="0" w:after="240"/>
        <w:jc w:val="center"/>
      </w:pPr>
      <w:r>
        <w:rPr>
          <w:rFonts w:ascii="Aptos" w:hAnsi="Aptos"/>
          <w:b w:val="0"/>
          <w:i w:val="0"/>
          <w:color w:val="416163"/>
          <w:sz w:val="18"/>
        </w:rPr>
        <w:t>1901 First Avenue, Suite 245, San Diego, CA 92101 | móvil: 619.232.2225 | info@drbriangarrett.com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RESUMEN PROFESIONAL</w:t>
      </w:r>
    </w:p>
    <w:p>
      <w:pPr>
        <w:widowControl/>
        <w:spacing w:before="0" w:after="60" w:line="250" w:lineRule="auto"/>
      </w:pPr>
      <w:r>
        <w:rPr>
          <w:rFonts w:ascii="Aptos" w:hAnsi="Aptos"/>
          <w:b w:val="0"/>
          <w:i w:val="0"/>
          <w:color w:val="264145"/>
          <w:sz w:val="18"/>
        </w:rPr>
        <w:t>Doctor en quiropráctica con un firme compromiso con la sanación y el tratamiento de sus pacientes, ayudándolos a recuperarse y a llevar vidas fuertes y saludables hasta su máximo potencial.</w:t>
      </w:r>
    </w:p>
    <w:p>
      <w:pPr>
        <w:widowControl/>
        <w:spacing w:before="0" w:after="60" w:line="250" w:lineRule="auto"/>
      </w:pPr>
      <w:r>
        <w:rPr>
          <w:rFonts w:ascii="Aptos" w:hAnsi="Aptos"/>
          <w:b w:val="0"/>
          <w:i w:val="0"/>
          <w:color w:val="264145"/>
          <w:sz w:val="18"/>
        </w:rPr>
        <w:t>Talentos comprobados en la prestación de servicios de salud y bienestar de calidad a pacientes que sufren una amplia gama de afecciones derivadas de accidentes, lesiones, dolor de espalda y dolor crónico. Líder en quiropráctica orientado a resultados, con experiencia que abarca la quiropráctica, la acupuntura, la medicina deportiva y la kinesiología. Destacadas habilidades interpersonales, de comunicación y de organización, con la voluntad de mejorar todos los ámbitos de la vida de sus pacientes al buscar las causas subyacentes del malestar y del dolor, a fin de tratarlos con eficacia.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EXPERIENCIA PROFESIONAL</w:t>
      </w:r>
    </w:p>
    <w:p>
      <w:pPr>
        <w:keepNext/>
        <w:widowControl/>
        <w:tabs>
          <w:tab w:pos="9648" w:val="right"/>
        </w:tabs>
        <w:spacing w:before="160" w:after="60" w:line="250" w:lineRule="auto"/>
      </w:pPr>
      <w:r>
        <w:rPr>
          <w:rFonts w:ascii="Aptos" w:hAnsi="Aptos"/>
          <w:b/>
          <w:color w:val="264145"/>
          <w:sz w:val="18"/>
        </w:rPr>
        <w:t>Garrett Downtown Chiropractic, San Diego, California</w:t>
      </w:r>
      <w:r>
        <w:rPr>
          <w:rFonts w:ascii="Aptos" w:hAnsi="Aptos"/>
          <w:b w:val="0"/>
          <w:i/>
          <w:color w:val="264145"/>
          <w:sz w:val="18"/>
        </w:rPr>
        <w:tab/>
        <w:t>2010–Actualidad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Director de Clínica</w:t>
      </w:r>
      <w:r>
        <w:rPr>
          <w:rFonts w:ascii="Aptos" w:hAnsi="Aptos"/>
          <w:b/>
          <w:i/>
          <w:color w:val="023739"/>
          <w:sz w:val="18"/>
        </w:rPr>
        <w:tab/>
        <w:t>2010–Actualidad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Supervisó al personal de salud, garantizó la calidad de la atención a los pacientes, mantuvo el cumplimiento normativo y supervisó la eficiencia administrativa y operativa.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Director de Bienestar y Propietario</w:t>
      </w:r>
      <w:r>
        <w:rPr>
          <w:rFonts w:ascii="Aptos" w:hAnsi="Aptos"/>
          <w:b/>
          <w:i/>
          <w:color w:val="023739"/>
          <w:sz w:val="18"/>
        </w:rPr>
        <w:tab/>
        <w:t>2004–2009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San Diego Athletic Club, California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Especializado en el alivio del dolor crónico y en el rendimiento deportivo, combinando el tratamiento quiropráctico tradicional con protocolos de ejercicio específicos para cada deporte y medicina preventiva.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Quiropráctico</w:t>
      </w:r>
      <w:r>
        <w:rPr>
          <w:rFonts w:ascii="Aptos" w:hAnsi="Aptos"/>
          <w:b/>
          <w:i/>
          <w:color w:val="023739"/>
          <w:sz w:val="18"/>
        </w:rPr>
        <w:tab/>
        <w:t>2002–2005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Scripps Ranch Ambulatory Surgical Center, Escondido, California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Aplicó procedimientos manipulativos y de ajuste para el síndrome de cirugía fallida de espalda, así como para el dolor crónico de espalda y cuello y las cefaleas crónicas.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Director de Clínica</w:t>
      </w:r>
      <w:r>
        <w:rPr>
          <w:rFonts w:ascii="Aptos" w:hAnsi="Aptos"/>
          <w:b/>
          <w:i/>
          <w:color w:val="023739"/>
          <w:sz w:val="18"/>
        </w:rPr>
        <w:tab/>
        <w:t>1995–2004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San Diego Pain &amp; Rehabilitation Medical Group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Gestionó las operaciones, administró el tratamiento y supervisó la implementación de los planes de tratamiento en un centro multidisciplinario con un amplio espectro de atención médica, que incluye el tratamiento de lesiones deportivas, de accidentes automovilísticos y laborales, dolor lumbar y cervical, ATM y cefaleas.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Se especializó en lesiones de tejidos blandos, manejo del dolor, rehabilitación, orientación nutricional y evaluaciones de menoscabo permanente.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Quiropráctico</w:t>
      </w:r>
      <w:r>
        <w:rPr>
          <w:rFonts w:ascii="Aptos" w:hAnsi="Aptos"/>
          <w:b/>
          <w:i/>
          <w:color w:val="023739"/>
          <w:sz w:val="18"/>
        </w:rPr>
        <w:tab/>
        <w:t>1986–1995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Advanced Chiropractic Care, San Diego, California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Consulta familiar especializada en atención médica holística, con énfasis en el dolor crónico de la espalda baja y del cuello, lesiones deportivas y accidentes automovilísticos y laborales.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Atención adicional en suplementación homeopática, a base de hierbas y nutricional, terapia con acupuntura y Kinesiología Aplicada y Clínica.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Médico del Equipo</w:t>
      </w:r>
      <w:r>
        <w:rPr>
          <w:rFonts w:ascii="Aptos" w:hAnsi="Aptos"/>
          <w:b/>
          <w:i/>
          <w:color w:val="023739"/>
          <w:sz w:val="18"/>
        </w:rPr>
        <w:tab/>
        <w:t>1989–Actualidad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Southwestern Martial Arts Association, San Diego, California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Quiropráctico Deportivo</w:t>
      </w:r>
      <w:r>
        <w:rPr>
          <w:rFonts w:ascii="Aptos" w:hAnsi="Aptos"/>
          <w:b/>
          <w:i/>
          <w:color w:val="023739"/>
          <w:sz w:val="18"/>
        </w:rPr>
        <w:tab/>
        <w:t>1986–Actualidad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San Diego, California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United States Marine Corps Fighting Team, Camp Pendleton, Oceanside, California, 2011–2014.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California State Games, San Diego, California, Director de Eventos, 1995.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Eventos regionales de karate, EE. UU., Asia y Brasil, 1986–Actualidad.</w:t>
      </w:r>
    </w:p>
    <w:p>
      <w:pPr>
        <w:keepNext/>
        <w:widowControl/>
        <w:tabs>
          <w:tab w:pos="9648" w:val="right"/>
        </w:tabs>
        <w:spacing w:before="120" w:after="60" w:line="250" w:lineRule="auto"/>
      </w:pPr>
      <w:r>
        <w:rPr>
          <w:rFonts w:ascii="Aptos" w:hAnsi="Aptos"/>
          <w:b/>
          <w:color w:val="023739"/>
          <w:sz w:val="18"/>
        </w:rPr>
        <w:t>Instructor</w:t>
      </w:r>
      <w:r>
        <w:rPr>
          <w:rFonts w:ascii="Aptos" w:hAnsi="Aptos"/>
          <w:b/>
          <w:i/>
          <w:color w:val="023739"/>
          <w:sz w:val="18"/>
        </w:rPr>
        <w:tab/>
        <w:t>1988–Actualidad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Seminarios de Lesiones Personales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Documentación y directrices de menoscabo.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Conferencias sobre seguridad en el trabajo.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Estrategias de prevención de lesiones laborales.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Seminarios sobre el aumento del rendimiento deportivo, la prevención de lesiones y una introducción a Sports Kinesiology.</w:t>
      </w:r>
    </w:p>
    <w:p>
      <w:pPr>
        <w:keepNext/>
        <w:widowControl/>
        <w:tabs>
          <w:tab w:pos="9648" w:val="right"/>
        </w:tabs>
        <w:spacing w:before="160" w:after="60" w:line="250" w:lineRule="auto"/>
      </w:pPr>
      <w:r>
        <w:rPr>
          <w:rFonts w:ascii="Aptos" w:hAnsi="Aptos"/>
          <w:b/>
          <w:color w:val="264145"/>
          <w:sz w:val="18"/>
        </w:rPr>
        <w:t>Testigo Experto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Examinador Quiropráctico Independiente; Defensa del Paciente</w:t>
      </w:r>
    </w:p>
    <w:p>
      <w:pPr>
        <w:widowControl/>
        <w:spacing w:before="0" w:after="60" w:line="250" w:lineRule="auto"/>
      </w:pPr>
      <w:r>
        <w:rPr>
          <w:rFonts w:ascii="Aptos" w:hAnsi="Aptos"/>
          <w:color w:val="264145"/>
          <w:sz w:val="18"/>
        </w:rPr>
        <w:t>Documentación de lesiones de tejidos blandos basada en las A.M.A. Guides of Permanent Impairment.</w:t>
      </w:r>
    </w:p>
    <w:p>
      <w:pPr>
        <w:keepNext/>
        <w:widowControl/>
        <w:tabs>
          <w:tab w:pos="9648" w:val="right"/>
        </w:tabs>
        <w:spacing w:before="160" w:after="60" w:line="250" w:lineRule="auto"/>
      </w:pPr>
      <w:r>
        <w:rPr>
          <w:rFonts w:ascii="Aptos" w:hAnsi="Aptos"/>
          <w:b/>
          <w:color w:val="264145"/>
          <w:sz w:val="18"/>
        </w:rPr>
        <w:t>Profesor Adjunto</w:t>
      </w:r>
      <w:r>
        <w:rPr>
          <w:rFonts w:ascii="Aptos" w:hAnsi="Aptos"/>
          <w:b w:val="0"/>
          <w:i/>
          <w:color w:val="264145"/>
          <w:sz w:val="18"/>
        </w:rPr>
        <w:tab/>
        <w:t>1990–1994</w:t>
      </w:r>
    </w:p>
    <w:p>
      <w:pPr>
        <w:keepNext/>
        <w:widowControl/>
        <w:spacing w:before="0" w:after="60" w:line="250" w:lineRule="auto"/>
      </w:pPr>
      <w:r>
        <w:rPr>
          <w:rFonts w:ascii="Aptos" w:hAnsi="Aptos"/>
          <w:i/>
          <w:color w:val="264145"/>
          <w:sz w:val="18"/>
        </w:rPr>
        <w:t>International College of Kinesiology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EDUCACIÓN Y CREDENCIALES</w:t>
      </w:r>
    </w:p>
    <w:p>
      <w:pPr>
        <w:widowControl/>
        <w:spacing w:after="60" w:line="250" w:lineRule="auto"/>
      </w:pPr>
      <w:r>
        <w:rPr>
          <w:rFonts w:ascii="Aptos" w:hAnsi="Aptos"/>
          <w:b/>
          <w:color w:val="264145"/>
          <w:sz w:val="18"/>
        </w:rPr>
        <w:t>Doctor en Quiropráctica (D.C.)</w:t>
      </w:r>
    </w:p>
    <w:p>
      <w:pPr>
        <w:widowControl/>
        <w:spacing w:after="60" w:before="0" w:line="250" w:lineRule="auto"/>
      </w:pPr>
      <w:r>
        <w:rPr>
          <w:rFonts w:ascii="Aptos" w:hAnsi="Aptos"/>
          <w:i/>
          <w:color w:val="264145"/>
          <w:sz w:val="18"/>
        </w:rPr>
        <w:t>Life Chiropractic College West, Hayward, California</w:t>
      </w:r>
    </w:p>
    <w:p>
      <w:pPr>
        <w:widowControl/>
        <w:spacing w:after="60" w:line="250" w:lineRule="auto"/>
      </w:pPr>
      <w:r>
        <w:rPr>
          <w:rFonts w:ascii="Aptos" w:hAnsi="Aptos"/>
          <w:b/>
          <w:color w:val="264145"/>
          <w:sz w:val="18"/>
        </w:rPr>
        <w:t>Maestría en Artes (M.A.) en Quiropráctica Deportiva</w:t>
      </w:r>
    </w:p>
    <w:p>
      <w:pPr>
        <w:widowControl/>
        <w:spacing w:after="60" w:before="0" w:line="250" w:lineRule="auto"/>
      </w:pPr>
      <w:r>
        <w:rPr>
          <w:rFonts w:ascii="Aptos" w:hAnsi="Aptos"/>
          <w:i/>
          <w:color w:val="264145"/>
          <w:sz w:val="18"/>
        </w:rPr>
        <w:t>Intercontinental University</w:t>
      </w:r>
    </w:p>
    <w:p>
      <w:pPr>
        <w:widowControl/>
        <w:spacing w:after="60" w:line="250" w:lineRule="auto"/>
      </w:pPr>
      <w:r>
        <w:rPr>
          <w:rFonts w:ascii="Aptos" w:hAnsi="Aptos"/>
          <w:b/>
          <w:color w:val="264145"/>
          <w:sz w:val="18"/>
        </w:rPr>
        <w:t>Licenciatura en Artes (B.A.) en Biología</w:t>
      </w:r>
    </w:p>
    <w:p>
      <w:pPr>
        <w:widowControl/>
        <w:spacing w:after="60" w:before="0" w:line="250" w:lineRule="auto"/>
      </w:pPr>
      <w:r>
        <w:rPr>
          <w:rFonts w:ascii="Aptos" w:hAnsi="Aptos"/>
          <w:i/>
          <w:color w:val="264145"/>
          <w:sz w:val="18"/>
        </w:rPr>
        <w:t>Intercontinental University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CERTIFICACIONES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Médico Examinador Federal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United States Department of Transportation, 2019.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Fellow Certificado por la Junta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International Academy of Clinical Acupuncture, 1993.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Association of Integrated Medicine, College of Pain Management, 2003.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Diplomado Certificado por la Junta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Academy of Pain Management, 1991.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Board of Disability Analysts, 1996.</w:t>
      </w:r>
    </w:p>
    <w:p>
      <w:pPr>
        <w:pStyle w:val="ListBullet"/>
        <w:keepLines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Clinical Board of Nutritionists, 1996.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International College of Applied Kinesiology, 1994.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Association of Integrated Medicine, 2003.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Board of Functional Medicine, 2009.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Chiropractic Board of Nutrition, 2008.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Evaluador Certificado de Menoscabo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Board of Disability Analysts, 1993.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Médico Quiropráctico Deportivo Certificado (CCSP)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Chiropractic Association Council on Sports Injuries and Physical Fitness, 1993.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Nutricionista Clínico Certificado (CCN)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Clinical Nutrition Certification Board, 1996.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Certificaciones Adicionales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Dr. Jeff Blanchard’s Academy of Golf, 2002.</w:t>
      </w:r>
    </w:p>
    <w:p>
      <w:pPr>
        <w:pStyle w:val="ListBullet"/>
        <w:keepLines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International Temporal Mandibular Dysfunction Association.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Manipulación bajo Anestesia (Manipulation under Anesthesia).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Técnica Neuro-Emocional (Neuro-Emotional Technique).</w:t>
      </w:r>
    </w:p>
    <w:p>
      <w:pPr>
        <w:keepNext/>
        <w:widowControl/>
        <w:spacing w:before="120" w:after="60" w:line="250" w:lineRule="auto"/>
      </w:pPr>
      <w:r>
        <w:rPr>
          <w:rFonts w:ascii="Aptos" w:hAnsi="Aptos"/>
          <w:b/>
          <w:color w:val="264145"/>
          <w:sz w:val="18"/>
        </w:rPr>
        <w:t>Ultrasonógrafo Diagnóstico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Institute of Musculoskeletal Diagnostic Ultrasound.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PREMIOS Y HONORES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Premios Presidenciales de Deportes y Aptitud Física, Tae Kwon Do y Karate, 1990, 1991, 1992.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Cinturón Negro de Tercer Grado, American Freestyle Karate.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Cinturón Negro de Cuarto Grado, World Tae Kwon Do Federation (Certificado por el COI).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Cinturón Negro de Sexto Grado, Premio Shihan, GM Maestro Victor Hughes.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Cinturón Negro de Octavo Dan, Extreme Budo.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Doctor en Medicina de las Artes Marciales (Honorario), USA Martial Arts Hall of Fame, 2014.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PUBLICACIONES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 xml:space="preserve">“Efectos del protocolo de fijación de la Kinesiología Aplicada sobre la electromiografía paravertebral estática.” </w:t>
      </w:r>
      <w:r>
        <w:rPr>
          <w:rFonts w:ascii="Aptos" w:hAnsi="Aptos"/>
          <w:i/>
          <w:color w:val="264145"/>
          <w:sz w:val="18"/>
        </w:rPr>
        <w:t>Proceedings of the International College of Applied Kinesiology, 1993.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 xml:space="preserve">“Efectos de las correcciones craneosacras de la Kinesiología Aplicada sobre el paravertebral estático.” </w:t>
      </w:r>
      <w:r>
        <w:rPr>
          <w:rFonts w:ascii="Aptos" w:hAnsi="Aptos"/>
          <w:i/>
          <w:color w:val="264145"/>
          <w:sz w:val="18"/>
        </w:rPr>
        <w:t>Proceedings of the International College of Applied Kinesiology, 1993.</w:t>
      </w:r>
    </w:p>
    <w:p>
      <w:pPr>
        <w:keepNext/>
        <w:spacing w:before="280" w:after="60" w:line="250" w:lineRule="auto"/>
        <w:widowControl/>
        <w:pBdr>
          <w:bottom w:val="single" w:sz="6" w:space="2" w:color="2E74B5"/>
        </w:pBdr>
      </w:pPr>
      <w:r>
        <w:rPr>
          <w:rFonts w:ascii="Aptos" w:hAnsi="Aptos"/>
          <w:b/>
          <w:color w:val="264145"/>
          <w:sz w:val="18"/>
        </w:rPr>
        <w:t>AFILIACIONES PROFESIONALES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United States Sports Chiropractic Federation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Academy of Pain Management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Association of Integrated Medicine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American Institute for Ultrasound in Medicine</w:t>
      </w:r>
    </w:p>
    <w:p>
      <w:pPr>
        <w:pStyle w:val="ListBullet"/>
        <w:keepLines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Interdisciplinary Temporal Mandibular Dysfunction Association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International Association of Functional Neurology and Rehabilitation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International College of Applied Kinesiology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San Diego Martial Arts Society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Director para California, Martial Arts Alliance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Extreme Budo, Junta Directiva</w:t>
      </w:r>
    </w:p>
    <w:p>
      <w:pPr>
        <w:pStyle w:val="ListBullet"/>
        <w:widowControl/>
        <w:spacing w:after="60" w:line="250" w:lineRule="auto"/>
      </w:pPr>
      <w:r>
        <w:rPr>
          <w:rFonts w:ascii="Aptos" w:hAnsi="Aptos"/>
          <w:color w:val="264145"/>
          <w:sz w:val="18"/>
        </w:rPr>
        <w:t>California Board of Chiropractic Examiners, Licencia 17686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936" w:left="1181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E7A7A"/>
        <w:sz w:val="16"/>
      </w:rPr>
      <w:t xml:space="preserve">GARRETT DOWNTOWN CHIROPRACTIC  •  SAN DIEGO, CA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5E7A7A"/>
        <w:sz w:val="16"/>
      </w:rPr>
      <w:t>DR. BRIAN T. GARRETT  |  CURRÍCULUM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 (Español) - Dr. Brian T. Garrett</dc:title>
  <dc:subject>Currículum Vitae en español</dc:subject>
  <dc:creator>Garrett Downtown Chiropractic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es-US</dc:language>
</cp:coreProperties>
</file>